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B5A" w:rsidRDefault="00FB2B5A">
      <w:r w:rsidRPr="00221663">
        <w:rPr>
          <w:noProof/>
          <w:lang w:eastAsia="fr-FR"/>
        </w:rPr>
        <w:drawing>
          <wp:inline distT="0" distB="0" distL="0" distR="0" wp14:anchorId="3773A3BA" wp14:editId="6A5CF581">
            <wp:extent cx="5162550" cy="3352800"/>
            <wp:effectExtent l="0" t="0" r="0" b="0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B2B5A" w:rsidRDefault="00FB2B5A" w:rsidP="00FB2B5A">
      <w:pPr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7548FD" w:rsidRPr="003D69A9" w:rsidRDefault="003D69A9" w:rsidP="003D69A9">
      <w:pPr>
        <w:jc w:val="both"/>
        <w:rPr>
          <w:i/>
        </w:rPr>
      </w:pPr>
      <w:r w:rsidRPr="003D69A9">
        <w:rPr>
          <w:rFonts w:ascii="Arial" w:hAnsi="Arial" w:cs="Arial"/>
          <w:i/>
          <w:sz w:val="24"/>
          <w:szCs w:val="24"/>
        </w:rPr>
        <w:t>Les résultats de cette vérification ont montré que la majorité des patients (64%) ayant bénéficié de la chirurgie de la cataracte appartiennent au quintile le plus riche (quintiles 4&amp;5), contre 18,8% des patients appartenant au 1er quintile. A la fin de l’année 5, seulement 13% de patients appartenaient aux deux quintiles les plus pauvres. Le MICEI n’a donc pas atteint son objectif d’avoir pratiqué au moins 40 % des interventions chirurgicales sur des individus appartenant aux deux quintiles les plus pauvres de la population camerounaise d'ici la fin de la cinquième année.</w:t>
      </w:r>
    </w:p>
    <w:sectPr w:rsidR="007548FD" w:rsidRPr="003D6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93"/>
    <w:rsid w:val="00255A78"/>
    <w:rsid w:val="003D69A9"/>
    <w:rsid w:val="007548FD"/>
    <w:rsid w:val="007C4924"/>
    <w:rsid w:val="00F11093"/>
    <w:rsid w:val="00FB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A6063-97EC-4B7E-AB73-E91877D3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100" b="0">
                <a:latin typeface="Comic Sans MS" panose="030F0702030302020204" pitchFamily="66" charset="0"/>
                <a:cs typeface="Times New Roman" panose="02020603050405020304" pitchFamily="18" charset="0"/>
              </a:rPr>
              <a:t>Distribution des bénéficiaires par quintile économique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omic Sans MS" panose="030F0702030302020204" pitchFamily="66" charset="0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0.00984</cdr:x>
      <cdr:y>0.01515</cdr:y>
    </cdr:from>
    <cdr:to>
      <cdr:x>0.99262</cdr:x>
      <cdr:y>0.9858</cdr:y>
    </cdr:to>
    <cdr:pic>
      <cdr:nvPicPr>
        <cdr:cNvPr id="3" name="Image 2"/>
        <cdr:cNvPicPr/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50800" y="50799"/>
          <a:ext cx="5073650" cy="3254375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</dc:creator>
  <cp:keywords/>
  <dc:description/>
  <cp:lastModifiedBy>consultant</cp:lastModifiedBy>
  <cp:revision>5</cp:revision>
  <dcterms:created xsi:type="dcterms:W3CDTF">2024-06-10T16:48:00Z</dcterms:created>
  <dcterms:modified xsi:type="dcterms:W3CDTF">2024-06-10T17:32:00Z</dcterms:modified>
</cp:coreProperties>
</file>